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906" w:firstLineChars="206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体 检 须 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一、考生应到指定医院进行体检，其它医疗单位的检查结果一律无效。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二、严禁弄虚作假、冒名顶替。如隐瞒病史影响体检结果的，后果自负。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三、体检表上贴本人近期二寸免冠照片1张，并由汕头市总工会组织部加盖公章。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四、体检表个人信息由本人填写（用黑色签字笔或钢笔），要求字迹清楚，无涂改；病史部分要如实、逐项填齐，不能遗漏。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五、体检前一天注意休息，勿熬夜，不饮酒，避免剧烈运动。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六、体检当天需进行采血、B超等检查，请在受检前禁食8-12小时。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七、女性考生月经期间请勿做妇科及尿液检查，待经期完毕后再补检。怀孕或可能已受孕的考生，请事先告知医护人员，勿做X光检查。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八、请配合医生认真检查所有项目，勿漏检。若自动放弃某一检查项目，将会影响聘用。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59" w:firstLineChars="206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九、体检医师可根据实际需要，相应增加必要的检查、检验项目。</w:t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documentProtection w:enforcement="0"/>
  <w:defaultTabStop w:val="72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521BA"/>
    <w:rsid w:val="003D37D8"/>
    <w:rsid w:val="00426133"/>
    <w:rsid w:val="004358AB"/>
    <w:rsid w:val="00732BD7"/>
    <w:rsid w:val="008B7726"/>
    <w:rsid w:val="00B40A3C"/>
    <w:rsid w:val="00D31D50"/>
    <w:rsid w:val="27FE3E02"/>
    <w:rsid w:val="2FFCB3A7"/>
    <w:rsid w:val="6FF73A09"/>
    <w:rsid w:val="E75F8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adjustRightInd/>
      <w:snapToGrid/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标题 1 Char"/>
    <w:basedOn w:val="5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206</Words>
  <Characters>1180</Characters>
  <Lines>9</Lines>
  <Paragraphs>2</Paragraphs>
  <TotalTime>11</TotalTime>
  <ScaleCrop>false</ScaleCrop>
  <LinksUpToDate>false</LinksUpToDate>
  <CharactersWithSpaces>1384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2008-09-12T17:20:00Z</dcterms:created>
  <dc:creator>ht706</dc:creator>
  <cp:lastModifiedBy>user</cp:lastModifiedBy>
  <dcterms:modified xsi:type="dcterms:W3CDTF">2022-08-30T12:56:18Z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